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28" w:rsidRPr="00367028" w:rsidRDefault="00367028" w:rsidP="00367028">
      <w:pPr>
        <w:pStyle w:val="Default"/>
        <w:rPr>
          <w:rFonts w:cs="Times New Roman"/>
          <w:sz w:val="28"/>
          <w:szCs w:val="28"/>
        </w:rPr>
      </w:pPr>
      <w:bookmarkStart w:id="0" w:name="_GoBack"/>
      <w:bookmarkEnd w:id="0"/>
      <w:r w:rsidRPr="00367028">
        <w:rPr>
          <w:rFonts w:cs="Times New Roman"/>
          <w:iCs/>
          <w:sz w:val="28"/>
          <w:szCs w:val="28"/>
        </w:rPr>
        <w:t xml:space="preserve">Felles retningslinjer for behandlingen av søknader om elevpermisjon ved skolene i Sandnes kommune </w:t>
      </w: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  <w:r w:rsidRPr="00367028">
        <w:rPr>
          <w:rFonts w:cs="Times New Roman"/>
          <w:sz w:val="22"/>
          <w:szCs w:val="22"/>
        </w:rPr>
        <w:t>Vedtatt av utvalg for kultur og oppvekst 16.6.2014 – sak 44/14.</w:t>
      </w: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  <w:r w:rsidRPr="00367028">
        <w:rPr>
          <w:rFonts w:cs="Times New Roman"/>
          <w:sz w:val="22"/>
          <w:szCs w:val="22"/>
        </w:rPr>
        <w:t xml:space="preserve">1 Grunnskolene i Sandnes kommune kan gi elevene permisjon i inntil to uker i henhold til bestemmelsene i § 2-11 i opplæringsloven: </w:t>
      </w: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</w:p>
    <w:p w:rsidR="00367028" w:rsidRPr="00367028" w:rsidRDefault="00367028" w:rsidP="00367028">
      <w:pPr>
        <w:pStyle w:val="Default"/>
        <w:rPr>
          <w:rFonts w:cs="Times New Roman"/>
          <w:i/>
          <w:iCs/>
          <w:sz w:val="22"/>
          <w:szCs w:val="22"/>
        </w:rPr>
      </w:pPr>
      <w:r w:rsidRPr="00367028">
        <w:rPr>
          <w:rFonts w:cs="Times New Roman"/>
          <w:i/>
          <w:iCs/>
          <w:sz w:val="22"/>
          <w:szCs w:val="22"/>
        </w:rPr>
        <w:t xml:space="preserve">Når det er </w:t>
      </w:r>
      <w:proofErr w:type="spellStart"/>
      <w:r w:rsidRPr="00367028">
        <w:rPr>
          <w:rFonts w:cs="Times New Roman"/>
          <w:i/>
          <w:iCs/>
          <w:sz w:val="22"/>
          <w:szCs w:val="22"/>
        </w:rPr>
        <w:t>forsvarleg</w:t>
      </w:r>
      <w:proofErr w:type="spellEnd"/>
      <w:r w:rsidRPr="00367028">
        <w:rPr>
          <w:rFonts w:cs="Times New Roman"/>
          <w:i/>
          <w:iCs/>
          <w:sz w:val="22"/>
          <w:szCs w:val="22"/>
        </w:rPr>
        <w:t xml:space="preserve">, kan kommunen etter søknad gi den enkelte eleven permisjon i inntil to veker. </w:t>
      </w: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  <w:r w:rsidRPr="00367028">
        <w:rPr>
          <w:rFonts w:cs="Times New Roman"/>
          <w:sz w:val="22"/>
          <w:szCs w:val="22"/>
        </w:rPr>
        <w:t xml:space="preserve">Slik permisjon vil for eksempel kunne bli gitt ved deltakelse som utøver i idretts- og kulturarrangement, ved avvikling av ferie som ikke lar seg gjennomføre innenfor skolens ferie og fridager og ved familiebegivenheter. </w:t>
      </w: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  <w:r w:rsidRPr="00367028">
        <w:rPr>
          <w:rFonts w:cs="Times New Roman"/>
          <w:sz w:val="22"/>
          <w:szCs w:val="22"/>
        </w:rPr>
        <w:t xml:space="preserve">2 Foresatte må, så langt det er mulig, sende søknad om permisjon i god tid på forhånd. Det er utarbeidet et eget søknadsskjema som foresatte kan benytte. </w:t>
      </w: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  <w:r w:rsidRPr="00367028">
        <w:rPr>
          <w:rFonts w:cs="Times New Roman"/>
          <w:sz w:val="22"/>
          <w:szCs w:val="22"/>
        </w:rPr>
        <w:t xml:space="preserve">3 Rektor ved den enkelte skolen skal vurdere om det er forsvarlig å gi eleven permisjon. Ved vurdering av forsvarlighet skal rektor legge vekt på i hvilken grad permisjonen vil gå utover elevens opplæring. Rektor skal i den sammenheng vurdere om eleven tidligere har hatt permisjon, skolens undervisningsopplegg i perioden det søkes permisjon fra og elevenes muligheter til å følge med i den ordinære opplæringen dersom permisjonen innvilges. </w:t>
      </w: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</w:p>
    <w:p w:rsidR="00367028" w:rsidRPr="00367028" w:rsidRDefault="00367028" w:rsidP="00367028">
      <w:pPr>
        <w:pStyle w:val="Default"/>
        <w:spacing w:after="288"/>
        <w:rPr>
          <w:rFonts w:cs="Times New Roman"/>
          <w:sz w:val="22"/>
          <w:szCs w:val="22"/>
        </w:rPr>
      </w:pPr>
      <w:r w:rsidRPr="00367028">
        <w:rPr>
          <w:rFonts w:cs="Times New Roman"/>
          <w:sz w:val="22"/>
          <w:szCs w:val="22"/>
        </w:rPr>
        <w:t xml:space="preserve">4 Det vil normalt ikke bli gitt permisjon ved gjennomføring av eksamen og andre viktige nasjonale og kommunale prøver og kartlegginger. </w:t>
      </w: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  <w:r w:rsidRPr="00367028">
        <w:rPr>
          <w:rFonts w:cs="Times New Roman"/>
          <w:sz w:val="22"/>
          <w:szCs w:val="22"/>
        </w:rPr>
        <w:t xml:space="preserve">5 Elevene har ikke krav på å få igjen tapt undervisningstid som følge av permisjonen. </w:t>
      </w: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  <w:r w:rsidRPr="00367028">
        <w:rPr>
          <w:rFonts w:cs="Times New Roman"/>
          <w:sz w:val="22"/>
          <w:szCs w:val="22"/>
        </w:rPr>
        <w:t xml:space="preserve">Skolene vil, dersom det er ønskelig eller nødvendig, gjennom dialog med foresatte bidra til at elevene kan følge med i skolens ordinære opplæringsprogram i permisjonstiden. </w:t>
      </w: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  <w:r w:rsidRPr="00367028">
        <w:rPr>
          <w:rFonts w:cs="Times New Roman"/>
          <w:sz w:val="22"/>
          <w:szCs w:val="22"/>
        </w:rPr>
        <w:t xml:space="preserve">6 Svar på søknad om permisjon er et enkeltvedtak i henhold til forvaltningslovens bestemmelser. Det er derfor klageadgang på svar på søknad om permisjon. En klage skal være skriftlig, datofestet og underskrevet. Klagen sendes til skolen. Fylkesmannen i Rogaland er klageinstans. Klagefristen er 3 uker. </w:t>
      </w: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  <w:r w:rsidRPr="00367028">
        <w:rPr>
          <w:rFonts w:cs="Times New Roman"/>
          <w:sz w:val="22"/>
          <w:szCs w:val="22"/>
        </w:rPr>
        <w:t xml:space="preserve">7 For elever som hører til et trossamfunn utenfor den norske kirke, gjelder bestemmelsen i opplæringslovens § 2-11, andre ledd: </w:t>
      </w:r>
    </w:p>
    <w:p w:rsidR="00367028" w:rsidRPr="00367028" w:rsidRDefault="00367028" w:rsidP="00367028">
      <w:pPr>
        <w:pStyle w:val="Default"/>
        <w:rPr>
          <w:rFonts w:cs="Times New Roman"/>
          <w:sz w:val="22"/>
          <w:szCs w:val="22"/>
        </w:rPr>
      </w:pPr>
    </w:p>
    <w:p w:rsidR="008E75E0" w:rsidRPr="00367028" w:rsidRDefault="00367028" w:rsidP="00367028">
      <w:pPr>
        <w:rPr>
          <w:rFonts w:ascii="Verdana" w:hAnsi="Verdana" w:cs="Times New Roman"/>
          <w:i/>
          <w:iCs/>
        </w:rPr>
      </w:pPr>
      <w:proofErr w:type="spellStart"/>
      <w:r w:rsidRPr="00367028">
        <w:rPr>
          <w:rFonts w:ascii="Verdana" w:hAnsi="Verdana" w:cs="Times New Roman"/>
          <w:i/>
          <w:iCs/>
        </w:rPr>
        <w:t>Elevar</w:t>
      </w:r>
      <w:proofErr w:type="spellEnd"/>
      <w:r w:rsidRPr="00367028">
        <w:rPr>
          <w:rFonts w:ascii="Verdana" w:hAnsi="Verdana" w:cs="Times New Roman"/>
          <w:i/>
          <w:iCs/>
        </w:rPr>
        <w:t xml:space="preserve"> som høyrer til </w:t>
      </w:r>
      <w:proofErr w:type="spellStart"/>
      <w:r w:rsidRPr="00367028">
        <w:rPr>
          <w:rFonts w:ascii="Verdana" w:hAnsi="Verdana" w:cs="Times New Roman"/>
          <w:i/>
          <w:iCs/>
        </w:rPr>
        <w:t>eit</w:t>
      </w:r>
      <w:proofErr w:type="spellEnd"/>
      <w:r w:rsidRPr="00367028">
        <w:rPr>
          <w:rFonts w:ascii="Verdana" w:hAnsi="Verdana" w:cs="Times New Roman"/>
          <w:i/>
          <w:iCs/>
        </w:rPr>
        <w:t xml:space="preserve"> trussamfunn </w:t>
      </w:r>
      <w:proofErr w:type="spellStart"/>
      <w:r w:rsidRPr="00367028">
        <w:rPr>
          <w:rFonts w:ascii="Verdana" w:hAnsi="Verdana" w:cs="Times New Roman"/>
          <w:i/>
          <w:iCs/>
        </w:rPr>
        <w:t>utanfor</w:t>
      </w:r>
      <w:proofErr w:type="spellEnd"/>
      <w:r w:rsidRPr="00367028">
        <w:rPr>
          <w:rFonts w:ascii="Verdana" w:hAnsi="Verdana" w:cs="Times New Roman"/>
          <w:i/>
          <w:iCs/>
        </w:rPr>
        <w:t xml:space="preserve"> Den norske </w:t>
      </w:r>
      <w:proofErr w:type="spellStart"/>
      <w:r w:rsidRPr="00367028">
        <w:rPr>
          <w:rFonts w:ascii="Verdana" w:hAnsi="Verdana" w:cs="Times New Roman"/>
          <w:i/>
          <w:iCs/>
        </w:rPr>
        <w:t>kyrkja</w:t>
      </w:r>
      <w:proofErr w:type="spellEnd"/>
      <w:r w:rsidRPr="00367028">
        <w:rPr>
          <w:rFonts w:ascii="Verdana" w:hAnsi="Verdana" w:cs="Times New Roman"/>
          <w:i/>
          <w:iCs/>
        </w:rPr>
        <w:t xml:space="preserve">, har etter søknad rett til å </w:t>
      </w:r>
      <w:proofErr w:type="spellStart"/>
      <w:r w:rsidRPr="00367028">
        <w:rPr>
          <w:rFonts w:ascii="Verdana" w:hAnsi="Verdana" w:cs="Times New Roman"/>
          <w:i/>
          <w:iCs/>
        </w:rPr>
        <w:t>vere</w:t>
      </w:r>
      <w:proofErr w:type="spellEnd"/>
      <w:r w:rsidRPr="00367028">
        <w:rPr>
          <w:rFonts w:ascii="Verdana" w:hAnsi="Verdana" w:cs="Times New Roman"/>
          <w:i/>
          <w:iCs/>
        </w:rPr>
        <w:t xml:space="preserve"> borte </w:t>
      </w:r>
      <w:proofErr w:type="spellStart"/>
      <w:r w:rsidRPr="00367028">
        <w:rPr>
          <w:rFonts w:ascii="Verdana" w:hAnsi="Verdana" w:cs="Times New Roman"/>
          <w:i/>
          <w:iCs/>
        </w:rPr>
        <w:t>frå</w:t>
      </w:r>
      <w:proofErr w:type="spellEnd"/>
      <w:r w:rsidRPr="00367028">
        <w:rPr>
          <w:rFonts w:ascii="Verdana" w:hAnsi="Verdana" w:cs="Times New Roman"/>
          <w:i/>
          <w:iCs/>
        </w:rPr>
        <w:t xml:space="preserve"> skolen </w:t>
      </w:r>
      <w:proofErr w:type="spellStart"/>
      <w:r w:rsidRPr="00367028">
        <w:rPr>
          <w:rFonts w:ascii="Verdana" w:hAnsi="Verdana" w:cs="Times New Roman"/>
          <w:i/>
          <w:iCs/>
        </w:rPr>
        <w:t>dei</w:t>
      </w:r>
      <w:proofErr w:type="spellEnd"/>
      <w:r w:rsidRPr="00367028">
        <w:rPr>
          <w:rFonts w:ascii="Verdana" w:hAnsi="Verdana" w:cs="Times New Roman"/>
          <w:i/>
          <w:iCs/>
        </w:rPr>
        <w:t xml:space="preserve"> </w:t>
      </w:r>
      <w:proofErr w:type="spellStart"/>
      <w:r w:rsidRPr="00367028">
        <w:rPr>
          <w:rFonts w:ascii="Verdana" w:hAnsi="Verdana" w:cs="Times New Roman"/>
          <w:i/>
          <w:iCs/>
        </w:rPr>
        <w:t>dagane</w:t>
      </w:r>
      <w:proofErr w:type="spellEnd"/>
      <w:r w:rsidRPr="00367028">
        <w:rPr>
          <w:rFonts w:ascii="Verdana" w:hAnsi="Verdana" w:cs="Times New Roman"/>
          <w:i/>
          <w:iCs/>
        </w:rPr>
        <w:t xml:space="preserve"> trussamfunnet </w:t>
      </w:r>
      <w:proofErr w:type="spellStart"/>
      <w:r w:rsidRPr="00367028">
        <w:rPr>
          <w:rFonts w:ascii="Verdana" w:hAnsi="Verdana" w:cs="Times New Roman"/>
          <w:i/>
          <w:iCs/>
        </w:rPr>
        <w:t>deira</w:t>
      </w:r>
      <w:proofErr w:type="spellEnd"/>
      <w:r w:rsidRPr="00367028">
        <w:rPr>
          <w:rFonts w:ascii="Verdana" w:hAnsi="Verdana" w:cs="Times New Roman"/>
          <w:i/>
          <w:iCs/>
        </w:rPr>
        <w:t xml:space="preserve"> har helgedag. Det er </w:t>
      </w:r>
      <w:proofErr w:type="spellStart"/>
      <w:r w:rsidRPr="00367028">
        <w:rPr>
          <w:rFonts w:ascii="Verdana" w:hAnsi="Verdana" w:cs="Times New Roman"/>
          <w:i/>
          <w:iCs/>
        </w:rPr>
        <w:t>eit</w:t>
      </w:r>
      <w:proofErr w:type="spellEnd"/>
      <w:r w:rsidRPr="00367028">
        <w:rPr>
          <w:rFonts w:ascii="Verdana" w:hAnsi="Verdana" w:cs="Times New Roman"/>
          <w:i/>
          <w:iCs/>
        </w:rPr>
        <w:t xml:space="preserve"> vilkår for retten at </w:t>
      </w:r>
      <w:proofErr w:type="spellStart"/>
      <w:r w:rsidRPr="00367028">
        <w:rPr>
          <w:rFonts w:ascii="Verdana" w:hAnsi="Verdana" w:cs="Times New Roman"/>
          <w:i/>
          <w:iCs/>
        </w:rPr>
        <w:t>foreldra</w:t>
      </w:r>
      <w:proofErr w:type="spellEnd"/>
      <w:r w:rsidRPr="00367028">
        <w:rPr>
          <w:rFonts w:ascii="Verdana" w:hAnsi="Verdana" w:cs="Times New Roman"/>
          <w:i/>
          <w:iCs/>
        </w:rPr>
        <w:t xml:space="preserve"> </w:t>
      </w:r>
      <w:proofErr w:type="spellStart"/>
      <w:r w:rsidRPr="00367028">
        <w:rPr>
          <w:rFonts w:ascii="Verdana" w:hAnsi="Verdana" w:cs="Times New Roman"/>
          <w:i/>
          <w:iCs/>
        </w:rPr>
        <w:t>sørgjer</w:t>
      </w:r>
      <w:proofErr w:type="spellEnd"/>
      <w:r w:rsidRPr="00367028">
        <w:rPr>
          <w:rFonts w:ascii="Verdana" w:hAnsi="Verdana" w:cs="Times New Roman"/>
          <w:i/>
          <w:iCs/>
        </w:rPr>
        <w:t xml:space="preserve"> for nødvendig undervisning i permisjonstida, slik at eleven kan </w:t>
      </w:r>
      <w:proofErr w:type="spellStart"/>
      <w:r w:rsidRPr="00367028">
        <w:rPr>
          <w:rFonts w:ascii="Verdana" w:hAnsi="Verdana" w:cs="Times New Roman"/>
          <w:i/>
          <w:iCs/>
        </w:rPr>
        <w:t>følgje</w:t>
      </w:r>
      <w:proofErr w:type="spellEnd"/>
      <w:r w:rsidRPr="00367028">
        <w:rPr>
          <w:rFonts w:ascii="Verdana" w:hAnsi="Verdana" w:cs="Times New Roman"/>
          <w:i/>
          <w:iCs/>
        </w:rPr>
        <w:t xml:space="preserve"> med i den allmenne undervisninga etter at permisjonstida er ute.</w:t>
      </w:r>
    </w:p>
    <w:p w:rsidR="00367028" w:rsidRPr="00367028" w:rsidRDefault="00367028" w:rsidP="00367028">
      <w:pPr>
        <w:pStyle w:val="Default"/>
        <w:rPr>
          <w:sz w:val="22"/>
          <w:szCs w:val="22"/>
        </w:rPr>
      </w:pPr>
    </w:p>
    <w:p w:rsidR="00367028" w:rsidRPr="00367028" w:rsidRDefault="00367028" w:rsidP="00367028">
      <w:pPr>
        <w:pStyle w:val="Default"/>
        <w:rPr>
          <w:sz w:val="22"/>
          <w:szCs w:val="22"/>
        </w:rPr>
      </w:pPr>
      <w:r w:rsidRPr="00367028">
        <w:rPr>
          <w:sz w:val="22"/>
          <w:szCs w:val="22"/>
        </w:rPr>
        <w:t xml:space="preserve">8 Rektor kan delegere til kontaktlærer å gi permisjon inntil 3 dager. </w:t>
      </w:r>
    </w:p>
    <w:p w:rsidR="00367028" w:rsidRPr="00367028" w:rsidRDefault="00367028" w:rsidP="00367028">
      <w:pPr>
        <w:rPr>
          <w:rFonts w:ascii="Verdana" w:hAnsi="Verdana" w:cs="Times New Roman"/>
        </w:rPr>
      </w:pPr>
    </w:p>
    <w:sectPr w:rsidR="00367028" w:rsidRPr="0036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28"/>
    <w:rsid w:val="00367028"/>
    <w:rsid w:val="006837C3"/>
    <w:rsid w:val="008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EBC03-CB43-4C28-A01B-2AC07CD0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670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Richard</dc:creator>
  <cp:keywords/>
  <dc:description/>
  <cp:lastModifiedBy>Haabeth, Marit Karin</cp:lastModifiedBy>
  <cp:revision>2</cp:revision>
  <dcterms:created xsi:type="dcterms:W3CDTF">2016-08-16T10:56:00Z</dcterms:created>
  <dcterms:modified xsi:type="dcterms:W3CDTF">2016-08-16T10:56:00Z</dcterms:modified>
</cp:coreProperties>
</file>